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E84" w:rsidRDefault="005E2E84" w:rsidP="006744D7">
      <w:pPr>
        <w:pStyle w:val="ab"/>
        <w:spacing w:line="240" w:lineRule="exact"/>
        <w:rPr>
          <w:rFonts w:ascii="微软雅黑" w:eastAsia="微软雅黑" w:hAnsi="微软雅黑"/>
          <w:b/>
          <w:color w:val="7030A0"/>
          <w:sz w:val="32"/>
        </w:rPr>
      </w:pPr>
    </w:p>
    <w:p w:rsidR="006744D7" w:rsidRDefault="00F745A1" w:rsidP="006744D7">
      <w:pPr>
        <w:pStyle w:val="ab"/>
        <w:spacing w:line="600" w:lineRule="exact"/>
        <w:rPr>
          <w:rFonts w:ascii="微软雅黑" w:eastAsia="微软雅黑" w:hAnsi="微软雅黑"/>
          <w:b/>
          <w:color w:val="7030A0"/>
          <w:sz w:val="40"/>
          <w:szCs w:val="40"/>
        </w:rPr>
      </w:pPr>
      <w:r w:rsidRPr="006744D7">
        <w:rPr>
          <w:rFonts w:ascii="微软雅黑" w:eastAsia="微软雅黑" w:hAnsi="微软雅黑" w:hint="eastAsia"/>
          <w:b/>
          <w:color w:val="7030A0"/>
          <w:sz w:val="40"/>
          <w:szCs w:val="40"/>
        </w:rPr>
        <w:t>最高人民法院</w:t>
      </w:r>
    </w:p>
    <w:p w:rsidR="005928B1" w:rsidRPr="006744D7" w:rsidRDefault="00F745A1" w:rsidP="006744D7">
      <w:pPr>
        <w:pStyle w:val="ab"/>
        <w:spacing w:line="600" w:lineRule="exact"/>
        <w:rPr>
          <w:rFonts w:ascii="微软雅黑" w:eastAsia="微软雅黑" w:hAnsi="微软雅黑"/>
          <w:b/>
          <w:color w:val="7030A0"/>
          <w:sz w:val="40"/>
          <w:szCs w:val="40"/>
        </w:rPr>
      </w:pPr>
      <w:r w:rsidRPr="006744D7">
        <w:rPr>
          <w:rFonts w:ascii="微软雅黑" w:eastAsia="微软雅黑" w:hAnsi="微软雅黑" w:hint="eastAsia"/>
          <w:b/>
          <w:color w:val="7030A0"/>
          <w:sz w:val="40"/>
          <w:szCs w:val="40"/>
        </w:rPr>
        <w:t>关于审理</w:t>
      </w:r>
      <w:proofErr w:type="gramStart"/>
      <w:r w:rsidRPr="006744D7">
        <w:rPr>
          <w:rFonts w:ascii="微软雅黑" w:eastAsia="微软雅黑" w:hAnsi="微软雅黑" w:hint="eastAsia"/>
          <w:b/>
          <w:color w:val="7030A0"/>
          <w:sz w:val="40"/>
          <w:szCs w:val="40"/>
        </w:rPr>
        <w:t>涉执行</w:t>
      </w:r>
      <w:proofErr w:type="gramEnd"/>
      <w:r w:rsidRPr="006744D7">
        <w:rPr>
          <w:rFonts w:ascii="微软雅黑" w:eastAsia="微软雅黑" w:hAnsi="微软雅黑" w:hint="eastAsia"/>
          <w:b/>
          <w:color w:val="7030A0"/>
          <w:sz w:val="40"/>
          <w:szCs w:val="40"/>
        </w:rPr>
        <w:t>司法赔偿案件适用法律若干问题的解释</w:t>
      </w:r>
    </w:p>
    <w:p w:rsidR="007D4275" w:rsidRDefault="007D4275" w:rsidP="006744D7">
      <w:pPr>
        <w:pStyle w:val="ae"/>
        <w:spacing w:line="240" w:lineRule="exact"/>
        <w:ind w:firstLine="440"/>
        <w:rPr>
          <w:rFonts w:ascii="微软雅黑" w:eastAsia="微软雅黑" w:hAnsi="微软雅黑"/>
          <w:sz w:val="22"/>
          <w:szCs w:val="22"/>
        </w:rPr>
      </w:pPr>
    </w:p>
    <w:p w:rsidR="006744D7" w:rsidRPr="006744D7" w:rsidRDefault="006744D7" w:rsidP="006744D7">
      <w:pPr>
        <w:pStyle w:val="ae"/>
        <w:spacing w:line="240" w:lineRule="exact"/>
        <w:ind w:firstLineChars="0" w:firstLine="0"/>
        <w:jc w:val="center"/>
        <w:rPr>
          <w:rFonts w:ascii="微软雅黑" w:eastAsia="微软雅黑" w:hAnsi="微软雅黑"/>
          <w:sz w:val="22"/>
          <w:szCs w:val="22"/>
        </w:rPr>
      </w:pPr>
      <w:r w:rsidRPr="006744D7">
        <w:rPr>
          <w:rFonts w:ascii="微软雅黑" w:eastAsia="微软雅黑" w:hAnsi="微软雅黑" w:hint="eastAsia"/>
          <w:sz w:val="22"/>
          <w:szCs w:val="22"/>
        </w:rPr>
        <w:t>2022-03-01</w:t>
      </w:r>
    </w:p>
    <w:p w:rsidR="006744D7" w:rsidRPr="006744D7" w:rsidRDefault="006744D7" w:rsidP="006744D7">
      <w:pPr>
        <w:pStyle w:val="ae"/>
        <w:spacing w:line="240" w:lineRule="exact"/>
        <w:ind w:firstLineChars="0" w:firstLine="0"/>
        <w:rPr>
          <w:rFonts w:ascii="微软雅黑" w:eastAsia="微软雅黑" w:hAnsi="微软雅黑" w:hint="eastAsia"/>
          <w:sz w:val="22"/>
          <w:szCs w:val="22"/>
        </w:rPr>
      </w:pPr>
    </w:p>
    <w:p w:rsidR="007D4275" w:rsidRPr="006744D7" w:rsidRDefault="007D4275" w:rsidP="006744D7">
      <w:pPr>
        <w:pStyle w:val="ac"/>
        <w:spacing w:line="240" w:lineRule="exact"/>
        <w:rPr>
          <w:rFonts w:ascii="微软雅黑" w:eastAsia="微软雅黑" w:hAnsi="微软雅黑"/>
          <w:sz w:val="22"/>
          <w:szCs w:val="22"/>
        </w:rPr>
      </w:pPr>
      <w:r w:rsidRPr="006744D7">
        <w:rPr>
          <w:rFonts w:ascii="微软雅黑" w:eastAsia="微软雅黑" w:hAnsi="微软雅黑" w:hint="eastAsia"/>
          <w:sz w:val="22"/>
          <w:szCs w:val="22"/>
        </w:rPr>
        <w:t>法释〔2022〕3号</w:t>
      </w:r>
      <w:bookmarkStart w:id="0" w:name="_GoBack"/>
      <w:bookmarkEnd w:id="0"/>
    </w:p>
    <w:p w:rsidR="007D4275" w:rsidRPr="006744D7" w:rsidRDefault="007D4275" w:rsidP="006744D7">
      <w:pPr>
        <w:pStyle w:val="ae"/>
        <w:spacing w:line="240" w:lineRule="exact"/>
        <w:ind w:firstLineChars="0" w:firstLine="0"/>
        <w:rPr>
          <w:rFonts w:ascii="微软雅黑" w:eastAsia="微软雅黑" w:hAnsi="微软雅黑"/>
          <w:sz w:val="22"/>
          <w:szCs w:val="22"/>
        </w:rPr>
      </w:pPr>
    </w:p>
    <w:p w:rsidR="005928B1" w:rsidRPr="006744D7" w:rsidRDefault="00F745A1" w:rsidP="006744D7">
      <w:pPr>
        <w:pStyle w:val="ad"/>
        <w:spacing w:line="240" w:lineRule="exact"/>
        <w:ind w:left="630" w:right="630"/>
        <w:rPr>
          <w:rFonts w:ascii="微软雅黑" w:eastAsia="微软雅黑" w:hAnsi="微软雅黑"/>
          <w:sz w:val="21"/>
          <w:szCs w:val="21"/>
        </w:rPr>
      </w:pPr>
      <w:r w:rsidRPr="006744D7">
        <w:rPr>
          <w:rFonts w:ascii="微软雅黑" w:eastAsia="微软雅黑" w:hAnsi="微软雅黑" w:hint="eastAsia"/>
          <w:sz w:val="21"/>
          <w:szCs w:val="21"/>
        </w:rPr>
        <w:t>（2021年12月20日最高人民法院审判委员会第1857次会议通过，自2022年3月1日起施行）</w:t>
      </w:r>
    </w:p>
    <w:p w:rsidR="005928B1" w:rsidRPr="006744D7" w:rsidRDefault="005928B1" w:rsidP="006744D7">
      <w:pPr>
        <w:pStyle w:val="ae"/>
        <w:spacing w:line="400" w:lineRule="exact"/>
        <w:ind w:firstLine="480"/>
        <w:rPr>
          <w:rFonts w:ascii="微软雅黑" w:eastAsia="微软雅黑" w:hAnsi="微软雅黑"/>
          <w:sz w:val="24"/>
          <w:szCs w:val="24"/>
        </w:rPr>
      </w:pPr>
    </w:p>
    <w:p w:rsidR="00FD5F64"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为正确审理</w:t>
      </w:r>
      <w:proofErr w:type="gramStart"/>
      <w:r w:rsidRPr="006744D7">
        <w:rPr>
          <w:rFonts w:ascii="微软雅黑" w:eastAsia="微软雅黑" w:hAnsi="微软雅黑" w:hint="eastAsia"/>
          <w:sz w:val="24"/>
          <w:szCs w:val="24"/>
        </w:rPr>
        <w:t>涉执行</w:t>
      </w:r>
      <w:proofErr w:type="gramEnd"/>
      <w:r w:rsidRPr="006744D7">
        <w:rPr>
          <w:rFonts w:ascii="微软雅黑" w:eastAsia="微软雅黑" w:hAnsi="微软雅黑" w:hint="eastAsia"/>
          <w:sz w:val="24"/>
          <w:szCs w:val="24"/>
        </w:rPr>
        <w:t>司法赔偿案件，保障公民、法人和其他组织的合法权益，根据《</w:t>
      </w:r>
      <w:r w:rsidRPr="006744D7">
        <w:rPr>
          <w:rFonts w:ascii="微软雅黑" w:eastAsia="微软雅黑" w:hAnsi="微软雅黑" w:hint="eastAsia"/>
          <w:b/>
          <w:sz w:val="24"/>
          <w:szCs w:val="24"/>
        </w:rPr>
        <w:t>中华人民共和国国家赔偿法</w:t>
      </w:r>
      <w:r w:rsidRPr="006744D7">
        <w:rPr>
          <w:rFonts w:ascii="微软雅黑" w:eastAsia="微软雅黑" w:hAnsi="微软雅黑" w:hint="eastAsia"/>
          <w:sz w:val="24"/>
          <w:szCs w:val="24"/>
        </w:rPr>
        <w:t>》等法律规定，结合人民法院国家赔偿审判和执行工作实际，制定本解释。</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第一条</w:t>
      </w:r>
      <w:r w:rsidR="007D4275"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人民法院在执行判决、裁定及其他生效法律文书过程中，错误采取财产调查、控制、处置、交付、分配等执行措施或者罚款、拘留等强制措施，侵犯公民、法人和其他组织合法权益并造成损害，受害人依照国家赔偿法</w:t>
      </w:r>
      <w:r w:rsidRPr="006744D7">
        <w:rPr>
          <w:rFonts w:ascii="微软雅黑" w:eastAsia="微软雅黑" w:hAnsi="微软雅黑" w:hint="eastAsia"/>
          <w:color w:val="C00000"/>
          <w:sz w:val="24"/>
          <w:szCs w:val="24"/>
        </w:rPr>
        <w:t>第三十八条</w:t>
      </w:r>
      <w:r w:rsidRPr="006744D7">
        <w:rPr>
          <w:rFonts w:ascii="微软雅黑" w:eastAsia="微软雅黑" w:hAnsi="微软雅黑" w:hint="eastAsia"/>
          <w:sz w:val="24"/>
          <w:szCs w:val="24"/>
        </w:rPr>
        <w:t>规定</w:t>
      </w:r>
      <w:r w:rsidRPr="006744D7">
        <w:rPr>
          <w:rFonts w:ascii="微软雅黑" w:eastAsia="微软雅黑" w:hAnsi="微软雅黑" w:hint="eastAsia"/>
          <w:b/>
          <w:sz w:val="24"/>
          <w:szCs w:val="24"/>
        </w:rPr>
        <w:t>申请赔偿</w:t>
      </w:r>
      <w:r w:rsidRPr="006744D7">
        <w:rPr>
          <w:rFonts w:ascii="微软雅黑" w:eastAsia="微软雅黑" w:hAnsi="微软雅黑" w:hint="eastAsia"/>
          <w:sz w:val="24"/>
          <w:szCs w:val="24"/>
        </w:rPr>
        <w:t>的，适用本解释。</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第二条</w:t>
      </w:r>
      <w:r w:rsidR="007D4275"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公民、法人和其他组织认为有下列错误执行行为</w:t>
      </w:r>
      <w:r w:rsidRPr="006744D7">
        <w:rPr>
          <w:rFonts w:ascii="微软雅黑" w:eastAsia="微软雅黑" w:hAnsi="微软雅黑" w:hint="eastAsia"/>
          <w:b/>
          <w:sz w:val="24"/>
          <w:szCs w:val="24"/>
          <w:u w:val="dotted"/>
        </w:rPr>
        <w:t>造成损害申请赔偿的</w:t>
      </w:r>
      <w:r w:rsidRPr="006744D7">
        <w:rPr>
          <w:rFonts w:ascii="微软雅黑" w:eastAsia="微软雅黑" w:hAnsi="微软雅黑" w:hint="eastAsia"/>
          <w:sz w:val="24"/>
          <w:szCs w:val="24"/>
        </w:rPr>
        <w:t>，人民法院应当依法受理：</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（一）执行</w:t>
      </w:r>
      <w:r w:rsidRPr="006744D7">
        <w:rPr>
          <w:rFonts w:ascii="微软雅黑" w:eastAsia="微软雅黑" w:hAnsi="微软雅黑" w:hint="eastAsia"/>
          <w:b/>
          <w:sz w:val="24"/>
          <w:szCs w:val="24"/>
        </w:rPr>
        <w:t>未生效</w:t>
      </w:r>
      <w:r w:rsidRPr="006744D7">
        <w:rPr>
          <w:rFonts w:ascii="微软雅黑" w:eastAsia="微软雅黑" w:hAnsi="微软雅黑" w:hint="eastAsia"/>
          <w:sz w:val="24"/>
          <w:szCs w:val="24"/>
        </w:rPr>
        <w:t>法律文书，或者明显</w:t>
      </w:r>
      <w:r w:rsidRPr="006744D7">
        <w:rPr>
          <w:rFonts w:ascii="微软雅黑" w:eastAsia="微软雅黑" w:hAnsi="微软雅黑" w:hint="eastAsia"/>
          <w:b/>
          <w:sz w:val="24"/>
          <w:szCs w:val="24"/>
        </w:rPr>
        <w:t>超出</w:t>
      </w:r>
      <w:r w:rsidRPr="006744D7">
        <w:rPr>
          <w:rFonts w:ascii="微软雅黑" w:eastAsia="微软雅黑" w:hAnsi="微软雅黑" w:hint="eastAsia"/>
          <w:sz w:val="24"/>
          <w:szCs w:val="24"/>
        </w:rPr>
        <w:t>生效法律文书确定的数额和范围执行的；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（二）发现被执行人有可供执行的财产，但</w:t>
      </w:r>
      <w:r w:rsidRPr="006744D7">
        <w:rPr>
          <w:rFonts w:ascii="微软雅黑" w:eastAsia="微软雅黑" w:hAnsi="微软雅黑" w:hint="eastAsia"/>
          <w:b/>
          <w:sz w:val="24"/>
          <w:szCs w:val="24"/>
        </w:rPr>
        <w:t>故意拖延执行</w:t>
      </w:r>
      <w:r w:rsidRPr="006744D7">
        <w:rPr>
          <w:rFonts w:ascii="微软雅黑" w:eastAsia="微软雅黑" w:hAnsi="微软雅黑" w:hint="eastAsia"/>
          <w:sz w:val="24"/>
          <w:szCs w:val="24"/>
        </w:rPr>
        <w:t>、</w:t>
      </w:r>
      <w:r w:rsidRPr="006744D7">
        <w:rPr>
          <w:rFonts w:ascii="微软雅黑" w:eastAsia="微软雅黑" w:hAnsi="微软雅黑" w:hint="eastAsia"/>
          <w:b/>
          <w:sz w:val="24"/>
          <w:szCs w:val="24"/>
        </w:rPr>
        <w:t>不执行</w:t>
      </w:r>
      <w:r w:rsidRPr="006744D7">
        <w:rPr>
          <w:rFonts w:ascii="微软雅黑" w:eastAsia="微软雅黑" w:hAnsi="微软雅黑" w:hint="eastAsia"/>
          <w:sz w:val="24"/>
          <w:szCs w:val="24"/>
        </w:rPr>
        <w:t>，或者应当依法</w:t>
      </w:r>
      <w:r w:rsidRPr="006744D7">
        <w:rPr>
          <w:rFonts w:ascii="微软雅黑" w:eastAsia="微软雅黑" w:hAnsi="微软雅黑" w:hint="eastAsia"/>
          <w:b/>
          <w:sz w:val="24"/>
          <w:szCs w:val="24"/>
        </w:rPr>
        <w:t>恢复执行</w:t>
      </w:r>
      <w:r w:rsidRPr="006744D7">
        <w:rPr>
          <w:rFonts w:ascii="微软雅黑" w:eastAsia="微软雅黑" w:hAnsi="微软雅黑" w:hint="eastAsia"/>
          <w:sz w:val="24"/>
          <w:szCs w:val="24"/>
        </w:rPr>
        <w:t>而</w:t>
      </w:r>
      <w:r w:rsidRPr="006744D7">
        <w:rPr>
          <w:rFonts w:ascii="微软雅黑" w:eastAsia="微软雅黑" w:hAnsi="微软雅黑" w:hint="eastAsia"/>
          <w:b/>
          <w:sz w:val="24"/>
          <w:szCs w:val="24"/>
        </w:rPr>
        <w:t>不恢复</w:t>
      </w:r>
      <w:r w:rsidRPr="006744D7">
        <w:rPr>
          <w:rFonts w:ascii="微软雅黑" w:eastAsia="微软雅黑" w:hAnsi="微软雅黑" w:hint="eastAsia"/>
          <w:sz w:val="24"/>
          <w:szCs w:val="24"/>
        </w:rPr>
        <w:t>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（三）</w:t>
      </w:r>
      <w:r w:rsidRPr="006744D7">
        <w:rPr>
          <w:rFonts w:ascii="微软雅黑" w:eastAsia="微软雅黑" w:hAnsi="微软雅黑" w:hint="eastAsia"/>
          <w:b/>
          <w:sz w:val="24"/>
          <w:szCs w:val="24"/>
        </w:rPr>
        <w:t>违法执行案外人财产</w:t>
      </w:r>
      <w:r w:rsidRPr="006744D7">
        <w:rPr>
          <w:rFonts w:ascii="微软雅黑" w:eastAsia="微软雅黑" w:hAnsi="微软雅黑" w:hint="eastAsia"/>
          <w:sz w:val="24"/>
          <w:szCs w:val="24"/>
        </w:rPr>
        <w:t>，或者违法将案件执行款物交付给其他当事人、案外人的；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（四）对抵押、质押、留置、保留所有权等财产采取执行措施，</w:t>
      </w:r>
      <w:r w:rsidRPr="006744D7">
        <w:rPr>
          <w:rFonts w:ascii="微软雅黑" w:eastAsia="微软雅黑" w:hAnsi="微软雅黑" w:hint="eastAsia"/>
          <w:b/>
          <w:sz w:val="24"/>
          <w:szCs w:val="24"/>
        </w:rPr>
        <w:t>未依法保护</w:t>
      </w:r>
      <w:r w:rsidRPr="006744D7">
        <w:rPr>
          <w:rFonts w:ascii="微软雅黑" w:eastAsia="微软雅黑" w:hAnsi="微软雅黑" w:hint="eastAsia"/>
          <w:sz w:val="24"/>
          <w:szCs w:val="24"/>
        </w:rPr>
        <w:t>上述权利人</w:t>
      </w:r>
      <w:r w:rsidRPr="006744D7">
        <w:rPr>
          <w:rFonts w:ascii="微软雅黑" w:eastAsia="微软雅黑" w:hAnsi="微软雅黑" w:hint="eastAsia"/>
          <w:b/>
          <w:sz w:val="24"/>
          <w:szCs w:val="24"/>
        </w:rPr>
        <w:t>优先受偿权</w:t>
      </w:r>
      <w:r w:rsidRPr="006744D7">
        <w:rPr>
          <w:rFonts w:ascii="微软雅黑" w:eastAsia="微软雅黑" w:hAnsi="微软雅黑" w:hint="eastAsia"/>
          <w:sz w:val="24"/>
          <w:szCs w:val="24"/>
        </w:rPr>
        <w:t>等合法权益的；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（五）对其他人民法院已经依法采取保全或者执行措施的财产</w:t>
      </w:r>
      <w:r w:rsidRPr="006744D7">
        <w:rPr>
          <w:rFonts w:ascii="微软雅黑" w:eastAsia="微软雅黑" w:hAnsi="微软雅黑" w:hint="eastAsia"/>
          <w:b/>
          <w:sz w:val="24"/>
          <w:szCs w:val="24"/>
        </w:rPr>
        <w:t>违法执行</w:t>
      </w:r>
      <w:r w:rsidRPr="006744D7">
        <w:rPr>
          <w:rFonts w:ascii="微软雅黑" w:eastAsia="微软雅黑" w:hAnsi="微软雅黑" w:hint="eastAsia"/>
          <w:sz w:val="24"/>
          <w:szCs w:val="24"/>
        </w:rPr>
        <w:t>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（六）对执行中查封、扣押、冻结的财产故意</w:t>
      </w:r>
      <w:r w:rsidRPr="006744D7">
        <w:rPr>
          <w:rFonts w:ascii="微软雅黑" w:eastAsia="微软雅黑" w:hAnsi="微软雅黑" w:hint="eastAsia"/>
          <w:b/>
          <w:sz w:val="24"/>
          <w:szCs w:val="24"/>
        </w:rPr>
        <w:t>不履行</w:t>
      </w:r>
      <w:r w:rsidRPr="006744D7">
        <w:rPr>
          <w:rFonts w:ascii="微软雅黑" w:eastAsia="微软雅黑" w:hAnsi="微软雅黑" w:hint="eastAsia"/>
          <w:sz w:val="24"/>
          <w:szCs w:val="24"/>
        </w:rPr>
        <w:t>或者</w:t>
      </w:r>
      <w:proofErr w:type="gramStart"/>
      <w:r w:rsidRPr="006744D7">
        <w:rPr>
          <w:rFonts w:ascii="微软雅黑" w:eastAsia="微软雅黑" w:hAnsi="微软雅黑" w:hint="eastAsia"/>
          <w:b/>
          <w:sz w:val="24"/>
          <w:szCs w:val="24"/>
        </w:rPr>
        <w:t>怠</w:t>
      </w:r>
      <w:proofErr w:type="gramEnd"/>
      <w:r w:rsidRPr="006744D7">
        <w:rPr>
          <w:rFonts w:ascii="微软雅黑" w:eastAsia="微软雅黑" w:hAnsi="微软雅黑" w:hint="eastAsia"/>
          <w:b/>
          <w:sz w:val="24"/>
          <w:szCs w:val="24"/>
        </w:rPr>
        <w:t>于履行</w:t>
      </w:r>
      <w:r w:rsidRPr="006744D7">
        <w:rPr>
          <w:rFonts w:ascii="微软雅黑" w:eastAsia="微软雅黑" w:hAnsi="微软雅黑" w:hint="eastAsia"/>
          <w:sz w:val="24"/>
          <w:szCs w:val="24"/>
        </w:rPr>
        <w:t>监管职责的；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（七）对不宜长期保存或者易贬值的财产采取执行措施，</w:t>
      </w:r>
      <w:r w:rsidRPr="006744D7">
        <w:rPr>
          <w:rFonts w:ascii="微软雅黑" w:eastAsia="微软雅黑" w:hAnsi="微软雅黑" w:hint="eastAsia"/>
          <w:b/>
          <w:sz w:val="24"/>
          <w:szCs w:val="24"/>
        </w:rPr>
        <w:t>未及时处理</w:t>
      </w:r>
      <w:r w:rsidRPr="006744D7">
        <w:rPr>
          <w:rFonts w:ascii="微软雅黑" w:eastAsia="微软雅黑" w:hAnsi="微软雅黑" w:hint="eastAsia"/>
          <w:sz w:val="24"/>
          <w:szCs w:val="24"/>
        </w:rPr>
        <w:t>或者</w:t>
      </w:r>
      <w:r w:rsidRPr="006744D7">
        <w:rPr>
          <w:rFonts w:ascii="微软雅黑" w:eastAsia="微软雅黑" w:hAnsi="微软雅黑" w:hint="eastAsia"/>
          <w:b/>
          <w:sz w:val="24"/>
          <w:szCs w:val="24"/>
        </w:rPr>
        <w:t>违法处理</w:t>
      </w:r>
      <w:r w:rsidRPr="006744D7">
        <w:rPr>
          <w:rFonts w:ascii="微软雅黑" w:eastAsia="微软雅黑" w:hAnsi="微软雅黑" w:hint="eastAsia"/>
          <w:sz w:val="24"/>
          <w:szCs w:val="24"/>
        </w:rPr>
        <w:t>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（八）违法拍卖、变卖、以物抵债，或者依法应当评估而</w:t>
      </w:r>
      <w:r w:rsidRPr="006744D7">
        <w:rPr>
          <w:rFonts w:ascii="微软雅黑" w:eastAsia="微软雅黑" w:hAnsi="微软雅黑" w:hint="eastAsia"/>
          <w:b/>
          <w:sz w:val="24"/>
          <w:szCs w:val="24"/>
        </w:rPr>
        <w:t>未评估</w:t>
      </w:r>
      <w:r w:rsidRPr="006744D7">
        <w:rPr>
          <w:rFonts w:ascii="微软雅黑" w:eastAsia="微软雅黑" w:hAnsi="微软雅黑" w:hint="eastAsia"/>
          <w:sz w:val="24"/>
          <w:szCs w:val="24"/>
        </w:rPr>
        <w:t>，依法应当拍卖而</w:t>
      </w:r>
      <w:r w:rsidRPr="006744D7">
        <w:rPr>
          <w:rFonts w:ascii="微软雅黑" w:eastAsia="微软雅黑" w:hAnsi="微软雅黑" w:hint="eastAsia"/>
          <w:b/>
          <w:sz w:val="24"/>
          <w:szCs w:val="24"/>
        </w:rPr>
        <w:t>未拍卖</w:t>
      </w:r>
      <w:r w:rsidRPr="006744D7">
        <w:rPr>
          <w:rFonts w:ascii="微软雅黑" w:eastAsia="微软雅黑" w:hAnsi="微软雅黑" w:hint="eastAsia"/>
          <w:sz w:val="24"/>
          <w:szCs w:val="24"/>
        </w:rPr>
        <w:t>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（九）</w:t>
      </w:r>
      <w:r w:rsidRPr="006744D7">
        <w:rPr>
          <w:rFonts w:ascii="微软雅黑" w:eastAsia="微软雅黑" w:hAnsi="微软雅黑" w:hint="eastAsia"/>
          <w:b/>
          <w:sz w:val="24"/>
          <w:szCs w:val="24"/>
        </w:rPr>
        <w:t>违法撤销</w:t>
      </w:r>
      <w:r w:rsidRPr="006744D7">
        <w:rPr>
          <w:rFonts w:ascii="微软雅黑" w:eastAsia="微软雅黑" w:hAnsi="微软雅黑" w:hint="eastAsia"/>
          <w:sz w:val="24"/>
          <w:szCs w:val="24"/>
        </w:rPr>
        <w:t>拍卖、变卖或者以物抵债的；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（十）</w:t>
      </w:r>
      <w:r w:rsidRPr="006744D7">
        <w:rPr>
          <w:rFonts w:ascii="微软雅黑" w:eastAsia="微软雅黑" w:hAnsi="微软雅黑" w:hint="eastAsia"/>
          <w:b/>
          <w:sz w:val="24"/>
          <w:szCs w:val="24"/>
        </w:rPr>
        <w:t>违法</w:t>
      </w:r>
      <w:r w:rsidRPr="006744D7">
        <w:rPr>
          <w:rFonts w:ascii="微软雅黑" w:eastAsia="微软雅黑" w:hAnsi="微软雅黑" w:hint="eastAsia"/>
          <w:sz w:val="24"/>
          <w:szCs w:val="24"/>
        </w:rPr>
        <w:t>采取纳入</w:t>
      </w:r>
      <w:r w:rsidRPr="006744D7">
        <w:rPr>
          <w:rFonts w:ascii="微软雅黑" w:eastAsia="微软雅黑" w:hAnsi="微软雅黑" w:hint="eastAsia"/>
          <w:b/>
          <w:sz w:val="24"/>
          <w:szCs w:val="24"/>
        </w:rPr>
        <w:t>失信被执行人名单</w:t>
      </w:r>
      <w:r w:rsidRPr="006744D7">
        <w:rPr>
          <w:rFonts w:ascii="微软雅黑" w:eastAsia="微软雅黑" w:hAnsi="微软雅黑" w:hint="eastAsia"/>
          <w:sz w:val="24"/>
          <w:szCs w:val="24"/>
        </w:rPr>
        <w:t>、限制消费、限制出境等措施的；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（十一）因违法或者过错采取执行措施或者强制措施的其他行为。</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第三条</w:t>
      </w:r>
      <w:r w:rsidR="007D4275"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原债权人转让债权的，其基于债权申请国家赔偿的权利随之转移，但根据债权性质、当事人约定或者法律规定不得转让的除外。</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第四条</w:t>
      </w:r>
      <w:r w:rsidR="007D4275"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人民法院将查封、扣押、冻结等事项委托其他人民法院执行的，公民、法人和其他组织认为错误执行行为造成损害申请赔偿的，委托法院为赔偿义务机关。</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第五条</w:t>
      </w:r>
      <w:r w:rsidR="007D4275"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公民、法人和其他组织申请错误执行赔偿，应当在执行程序终结后提出，终结前提出的不予受理。</w:t>
      </w:r>
      <w:r w:rsidRPr="006744D7">
        <w:rPr>
          <w:rFonts w:ascii="微软雅黑" w:eastAsia="微软雅黑" w:hAnsi="微软雅黑" w:hint="eastAsia"/>
          <w:b/>
          <w:sz w:val="24"/>
          <w:szCs w:val="24"/>
          <w:u w:val="dotted"/>
        </w:rPr>
        <w:t>但有下列情形之一，且无法在相关诉讼或者执行程序中予以补救的除外：</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（一）罚款、拘留等强制措施已被依法撤销，或者实施过程中造成人身损害的；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（二）被执行的财产经诉讼程序依法确认不属于被执行人，或者人民法院生效法律文书已确认执行行为违法的；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lastRenderedPageBreak/>
        <w:t>（三）自立案执行之日起</w:t>
      </w:r>
      <w:r w:rsidRPr="006744D7">
        <w:rPr>
          <w:rFonts w:ascii="微软雅黑" w:eastAsia="微软雅黑" w:hAnsi="微软雅黑" w:hint="eastAsia"/>
          <w:b/>
          <w:sz w:val="24"/>
          <w:szCs w:val="24"/>
        </w:rPr>
        <w:t>超过五年</w:t>
      </w:r>
      <w:r w:rsidRPr="006744D7">
        <w:rPr>
          <w:rFonts w:ascii="微软雅黑" w:eastAsia="微软雅黑" w:hAnsi="微软雅黑" w:hint="eastAsia"/>
          <w:sz w:val="24"/>
          <w:szCs w:val="24"/>
        </w:rPr>
        <w:t>，且</w:t>
      </w:r>
      <w:r w:rsidRPr="006744D7">
        <w:rPr>
          <w:rFonts w:ascii="微软雅黑" w:eastAsia="微软雅黑" w:hAnsi="微软雅黑" w:hint="eastAsia"/>
          <w:b/>
          <w:sz w:val="24"/>
          <w:szCs w:val="24"/>
        </w:rPr>
        <w:t>已裁定终结本次执行程序</w:t>
      </w:r>
      <w:r w:rsidRPr="006744D7">
        <w:rPr>
          <w:rFonts w:ascii="微软雅黑" w:eastAsia="微软雅黑" w:hAnsi="微软雅黑" w:hint="eastAsia"/>
          <w:sz w:val="24"/>
          <w:szCs w:val="24"/>
        </w:rPr>
        <w:t>，被执行人</w:t>
      </w:r>
      <w:r w:rsidRPr="006744D7">
        <w:rPr>
          <w:rFonts w:ascii="微软雅黑" w:eastAsia="微软雅黑" w:hAnsi="微软雅黑" w:hint="eastAsia"/>
          <w:b/>
          <w:sz w:val="24"/>
          <w:szCs w:val="24"/>
        </w:rPr>
        <w:t>已无可供执行财产的</w:t>
      </w:r>
      <w:r w:rsidRPr="006744D7">
        <w:rPr>
          <w:rFonts w:ascii="微软雅黑" w:eastAsia="微软雅黑" w:hAnsi="微软雅黑" w:hint="eastAsia"/>
          <w:sz w:val="24"/>
          <w:szCs w:val="24"/>
        </w:rPr>
        <w:t>；</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（四）在执行程序终结前可以申请赔偿的其他情形。</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赔偿请求人依据前款规定，在执行程序终结后申请赔偿的，该执行程序期间不计</w:t>
      </w:r>
      <w:proofErr w:type="gramStart"/>
      <w:r w:rsidRPr="006744D7">
        <w:rPr>
          <w:rFonts w:ascii="微软雅黑" w:eastAsia="微软雅黑" w:hAnsi="微软雅黑" w:hint="eastAsia"/>
          <w:sz w:val="24"/>
          <w:szCs w:val="24"/>
        </w:rPr>
        <w:t>入赔偿</w:t>
      </w:r>
      <w:proofErr w:type="gramEnd"/>
      <w:r w:rsidRPr="006744D7">
        <w:rPr>
          <w:rFonts w:ascii="微软雅黑" w:eastAsia="微软雅黑" w:hAnsi="微软雅黑" w:hint="eastAsia"/>
          <w:sz w:val="24"/>
          <w:szCs w:val="24"/>
        </w:rPr>
        <w:t>请求时效。</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第六条</w:t>
      </w:r>
      <w:r w:rsidR="007D4275"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公民、法人和其他组织在执行异议、复议或者执行监督程序审查期间，就相关执行措施或者强制措施申请赔偿的，人民法院不予受理，已经受理的予以驳回，并告知其在上述程序终结后可以依照本解释</w:t>
      </w:r>
      <w:r w:rsidRPr="006744D7">
        <w:rPr>
          <w:rFonts w:ascii="微软雅黑" w:eastAsia="微软雅黑" w:hAnsi="微软雅黑" w:hint="eastAsia"/>
          <w:b/>
          <w:sz w:val="24"/>
          <w:szCs w:val="24"/>
        </w:rPr>
        <w:t>第五条</w:t>
      </w:r>
      <w:r w:rsidRPr="006744D7">
        <w:rPr>
          <w:rFonts w:ascii="微软雅黑" w:eastAsia="微软雅黑" w:hAnsi="微软雅黑" w:hint="eastAsia"/>
          <w:sz w:val="24"/>
          <w:szCs w:val="24"/>
        </w:rPr>
        <w:t>的规定依法提出赔偿申请。</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公民、法人和其他组织在执行程序中未就相关执行措施、强制措施提出异议、申请复议或者申请执行监督，不影响其依法申请赔偿的权利。</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第七条</w:t>
      </w:r>
      <w:r w:rsidR="007D4275"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经执行异议、复议或者执行监督程序</w:t>
      </w:r>
      <w:proofErr w:type="gramStart"/>
      <w:r w:rsidRPr="006744D7">
        <w:rPr>
          <w:rFonts w:ascii="微软雅黑" w:eastAsia="微软雅黑" w:hAnsi="微软雅黑" w:hint="eastAsia"/>
          <w:sz w:val="24"/>
          <w:szCs w:val="24"/>
        </w:rPr>
        <w:t>作出</w:t>
      </w:r>
      <w:proofErr w:type="gramEnd"/>
      <w:r w:rsidRPr="006744D7">
        <w:rPr>
          <w:rFonts w:ascii="微软雅黑" w:eastAsia="微软雅黑" w:hAnsi="微软雅黑" w:hint="eastAsia"/>
          <w:sz w:val="24"/>
          <w:szCs w:val="24"/>
        </w:rPr>
        <w:t>的生效法律文书，对执行行为是否合法已有认定的，该生效法律文书可以作为人民法院赔偿委员会认定执行行为合法性的根据。</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赔偿请求人对执行行为的合法性提出相反主张，且提供相应证据予以证明的，人民法院赔偿委员会应当对执行行为进行合法性审查并</w:t>
      </w:r>
      <w:proofErr w:type="gramStart"/>
      <w:r w:rsidRPr="006744D7">
        <w:rPr>
          <w:rFonts w:ascii="微软雅黑" w:eastAsia="微软雅黑" w:hAnsi="微软雅黑" w:hint="eastAsia"/>
          <w:sz w:val="24"/>
          <w:szCs w:val="24"/>
        </w:rPr>
        <w:t>作出</w:t>
      </w:r>
      <w:proofErr w:type="gramEnd"/>
      <w:r w:rsidRPr="006744D7">
        <w:rPr>
          <w:rFonts w:ascii="微软雅黑" w:eastAsia="微软雅黑" w:hAnsi="微软雅黑" w:hint="eastAsia"/>
          <w:sz w:val="24"/>
          <w:szCs w:val="24"/>
        </w:rPr>
        <w:t>认定。</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第八条</w:t>
      </w:r>
      <w:r w:rsidR="007D4275"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根据当时有效的执行依据或者依法认定的基本事实</w:t>
      </w:r>
      <w:proofErr w:type="gramStart"/>
      <w:r w:rsidRPr="006744D7">
        <w:rPr>
          <w:rFonts w:ascii="微软雅黑" w:eastAsia="微软雅黑" w:hAnsi="微软雅黑" w:hint="eastAsia"/>
          <w:sz w:val="24"/>
          <w:szCs w:val="24"/>
        </w:rPr>
        <w:t>作出</w:t>
      </w:r>
      <w:proofErr w:type="gramEnd"/>
      <w:r w:rsidRPr="006744D7">
        <w:rPr>
          <w:rFonts w:ascii="微软雅黑" w:eastAsia="微软雅黑" w:hAnsi="微软雅黑" w:hint="eastAsia"/>
          <w:sz w:val="24"/>
          <w:szCs w:val="24"/>
        </w:rPr>
        <w:t>的执行行为，不因下列情形而认定为错误执行：</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（一）采取执行措施或者强制措施后，据以执行的判决、裁定及其他生效法律文书被撤销或者变更的；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（二）被执行人足以对抗执行的实体事由，系在执行措施完成后发生或者被依法确认的；</w:t>
      </w:r>
    </w:p>
    <w:p w:rsidR="001834CD" w:rsidRPr="006744D7" w:rsidRDefault="00F745A1" w:rsidP="006744D7">
      <w:pPr>
        <w:pStyle w:val="ae"/>
        <w:spacing w:line="400" w:lineRule="exact"/>
        <w:ind w:firstLine="480"/>
        <w:rPr>
          <w:rFonts w:ascii="微软雅黑" w:eastAsia="微软雅黑" w:hAnsi="微软雅黑" w:hint="eastAsia"/>
          <w:sz w:val="24"/>
          <w:szCs w:val="24"/>
        </w:rPr>
      </w:pPr>
      <w:r w:rsidRPr="006744D7">
        <w:rPr>
          <w:rFonts w:ascii="微软雅黑" w:eastAsia="微软雅黑" w:hAnsi="微软雅黑" w:hint="eastAsia"/>
          <w:sz w:val="24"/>
          <w:szCs w:val="24"/>
        </w:rPr>
        <w:t>（三）案外人对执行标的享有足以排除执行的实体权利，系在执行措施完成后经法定程序确认的；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（四）人民法院</w:t>
      </w:r>
      <w:proofErr w:type="gramStart"/>
      <w:r w:rsidRPr="006744D7">
        <w:rPr>
          <w:rFonts w:ascii="微软雅黑" w:eastAsia="微软雅黑" w:hAnsi="微软雅黑" w:hint="eastAsia"/>
          <w:sz w:val="24"/>
          <w:szCs w:val="24"/>
        </w:rPr>
        <w:t>作出</w:t>
      </w:r>
      <w:proofErr w:type="gramEnd"/>
      <w:r w:rsidRPr="006744D7">
        <w:rPr>
          <w:rFonts w:ascii="微软雅黑" w:eastAsia="微软雅黑" w:hAnsi="微软雅黑" w:hint="eastAsia"/>
          <w:sz w:val="24"/>
          <w:szCs w:val="24"/>
        </w:rPr>
        <w:t>准予执行行政行为的裁定并实施后，该行政行为被依法变更、撤销、确认违法或者确认无效的；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（五）根据财产登记采取执行措施后，该登记被依法确认错误的；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（六）执行依据或者基本事实嗣后改变的其他情形。</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第九条</w:t>
      </w:r>
      <w:r w:rsidR="007D4275"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b/>
          <w:sz w:val="24"/>
          <w:szCs w:val="24"/>
          <w:u w:val="dotted"/>
        </w:rPr>
        <w:t>赔偿请求人应当对其主张的损害负举证责任。</w:t>
      </w:r>
      <w:r w:rsidRPr="006744D7">
        <w:rPr>
          <w:rFonts w:ascii="微软雅黑" w:eastAsia="微软雅黑" w:hAnsi="微软雅黑" w:hint="eastAsia"/>
          <w:sz w:val="24"/>
          <w:szCs w:val="24"/>
          <w:u w:val="dotted"/>
        </w:rPr>
        <w:t>但因人民法院未列清单、列举不详等过错致使赔偿请求人无法就损害举证的，应当由人民法院对上述事实承担举证责任。</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双方主张损害的价值无法认定的，应当由负有举证责任的一方申请鉴定。负有举证责任的一方拒绝申请鉴定的，由其承担不利的法律后果；无法鉴定的，人民法院赔偿委员会应当结合双方的主张和在案证据，运用逻辑推理、日常生活经验等进行判断。</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第十条</w:t>
      </w:r>
      <w:r w:rsidR="007D4275"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被执行人因财产权被侵犯依照本解释</w:t>
      </w:r>
      <w:r w:rsidRPr="006744D7">
        <w:rPr>
          <w:rFonts w:ascii="微软雅黑" w:eastAsia="微软雅黑" w:hAnsi="微软雅黑" w:hint="eastAsia"/>
          <w:b/>
          <w:sz w:val="24"/>
          <w:szCs w:val="24"/>
        </w:rPr>
        <w:t>第五条第一款</w:t>
      </w:r>
      <w:r w:rsidRPr="006744D7">
        <w:rPr>
          <w:rFonts w:ascii="微软雅黑" w:eastAsia="微软雅黑" w:hAnsi="微软雅黑" w:hint="eastAsia"/>
          <w:sz w:val="24"/>
          <w:szCs w:val="24"/>
        </w:rPr>
        <w:t>规定申请赔偿，其债务尚未清偿的，获得的赔偿金应当首先用于清偿其债务。</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第十一条</w:t>
      </w:r>
      <w:r w:rsidR="007D4275"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因错误执行取得不当利益且无法返还的，人民法院承担赔偿责任后，可以依据赔偿决定向取得不当利益的人追偿。</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因错误执行致使生效法律文书无法执行，申请执行人获得国家赔偿后申请继续执行的，不予支持。人民法院承担赔偿责任后，可以依据赔偿决定向被执行人追偿。</w:t>
      </w:r>
    </w:p>
    <w:p w:rsidR="005928B1"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第十二条</w:t>
      </w:r>
      <w:r w:rsidR="007D4275"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在执行过程中,因保管人或者第三人的行为侵犯公民、法人和其他组织合法权益并造成损害的，应当由保管人或者第三人承担责任。但人民法院未尽监管职责的，应当在其能够防止或者制止损害发生、扩大的范围内承担相应的赔偿责任，并可以依据赔偿决定向保管人或者第三人追偿。</w:t>
      </w:r>
    </w:p>
    <w:p w:rsidR="006744D7" w:rsidRPr="006744D7" w:rsidRDefault="006744D7" w:rsidP="006744D7">
      <w:pPr>
        <w:pStyle w:val="ae"/>
        <w:spacing w:line="400" w:lineRule="exact"/>
        <w:ind w:firstLine="480"/>
        <w:rPr>
          <w:rFonts w:ascii="微软雅黑" w:eastAsia="微软雅黑" w:hAnsi="微软雅黑" w:hint="eastAsia"/>
          <w:sz w:val="24"/>
          <w:szCs w:val="24"/>
        </w:rPr>
      </w:pPr>
    </w:p>
    <w:p w:rsidR="005928B1" w:rsidRPr="006744D7" w:rsidRDefault="00F745A1" w:rsidP="006744D7">
      <w:pPr>
        <w:pStyle w:val="ae"/>
        <w:spacing w:line="400" w:lineRule="exact"/>
        <w:ind w:firstLine="480"/>
        <w:rPr>
          <w:rFonts w:ascii="微软雅黑" w:eastAsia="微软雅黑" w:hAnsi="微软雅黑"/>
          <w:b/>
          <w:sz w:val="24"/>
          <w:szCs w:val="24"/>
          <w:u w:val="dotted"/>
        </w:rPr>
      </w:pPr>
      <w:r w:rsidRPr="006744D7">
        <w:rPr>
          <w:rStyle w:val="af"/>
          <w:rFonts w:ascii="微软雅黑" w:eastAsia="微软雅黑" w:hAnsi="微软雅黑" w:hint="eastAsia"/>
          <w:b/>
          <w:sz w:val="24"/>
          <w:szCs w:val="24"/>
          <w:u w:val="dotted"/>
        </w:rPr>
        <w:lastRenderedPageBreak/>
        <w:t>第十三条</w:t>
      </w:r>
      <w:r w:rsidR="007D4275" w:rsidRPr="006744D7">
        <w:rPr>
          <w:rStyle w:val="af"/>
          <w:rFonts w:ascii="微软雅黑" w:eastAsia="微软雅黑" w:hAnsi="微软雅黑" w:hint="eastAsia"/>
          <w:b/>
          <w:sz w:val="24"/>
          <w:szCs w:val="24"/>
          <w:u w:val="dotted"/>
        </w:rPr>
        <w:t xml:space="preserve">　</w:t>
      </w:r>
      <w:r w:rsidRPr="006744D7">
        <w:rPr>
          <w:rFonts w:ascii="微软雅黑" w:eastAsia="微软雅黑" w:hAnsi="微软雅黑" w:hint="eastAsia"/>
          <w:b/>
          <w:sz w:val="24"/>
          <w:szCs w:val="24"/>
          <w:u w:val="dotted"/>
        </w:rPr>
        <w:t>属于下列情形之一的，人民法院不承担赔偿责任：</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（一）申请执行人提供财产线索错误的；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（二）执行措施系根据依法提供的担保而采取或者解除的；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（三）人民法院工作人员实施与行使职权无关的个人行为的；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（四）评估或者拍卖机构实施违法行为造成损害的；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（五）因不可抗力、正当防卫或者紧急避险造成损害的；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（六）依法不应由人民法院承担赔偿责任的其他情形。</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前款情形中，</w:t>
      </w:r>
      <w:r w:rsidRPr="006744D7">
        <w:rPr>
          <w:rFonts w:ascii="微软雅黑" w:eastAsia="微软雅黑" w:hAnsi="微软雅黑" w:hint="eastAsia"/>
          <w:sz w:val="24"/>
          <w:szCs w:val="24"/>
          <w:u w:val="dotted"/>
        </w:rPr>
        <w:t>人民法院有错误执行行为的，应当根据其在损害发生过程和结果中所起的作用承担相应的赔偿责任。</w:t>
      </w:r>
    </w:p>
    <w:p w:rsidR="005928B1" w:rsidRPr="006744D7" w:rsidRDefault="00F745A1" w:rsidP="006744D7">
      <w:pPr>
        <w:pStyle w:val="ae"/>
        <w:spacing w:line="400" w:lineRule="exact"/>
        <w:ind w:firstLine="480"/>
        <w:rPr>
          <w:rFonts w:ascii="微软雅黑" w:eastAsia="微软雅黑" w:hAnsi="微软雅黑"/>
          <w:spacing w:val="4"/>
          <w:sz w:val="24"/>
          <w:szCs w:val="24"/>
        </w:rPr>
      </w:pPr>
      <w:r w:rsidRPr="006744D7">
        <w:rPr>
          <w:rStyle w:val="af"/>
          <w:rFonts w:ascii="微软雅黑" w:eastAsia="微软雅黑" w:hAnsi="微软雅黑" w:hint="eastAsia"/>
          <w:b/>
          <w:sz w:val="24"/>
          <w:szCs w:val="24"/>
        </w:rPr>
        <w:t>第十四条</w:t>
      </w:r>
      <w:r w:rsidR="007D4275"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错误执行造成公民、法人和其他组织</w:t>
      </w:r>
      <w:r w:rsidRPr="006744D7">
        <w:rPr>
          <w:rFonts w:ascii="微软雅黑" w:eastAsia="微软雅黑" w:hAnsi="微软雅黑" w:hint="eastAsia"/>
          <w:b/>
          <w:sz w:val="24"/>
          <w:szCs w:val="24"/>
        </w:rPr>
        <w:t>利息</w:t>
      </w:r>
      <w:r w:rsidRPr="006744D7">
        <w:rPr>
          <w:rFonts w:ascii="微软雅黑" w:eastAsia="微软雅黑" w:hAnsi="微软雅黑" w:hint="eastAsia"/>
          <w:sz w:val="24"/>
          <w:szCs w:val="24"/>
        </w:rPr>
        <w:t>、</w:t>
      </w:r>
      <w:r w:rsidRPr="006744D7">
        <w:rPr>
          <w:rFonts w:ascii="微软雅黑" w:eastAsia="微软雅黑" w:hAnsi="微软雅黑" w:hint="eastAsia"/>
          <w:b/>
          <w:spacing w:val="4"/>
          <w:sz w:val="24"/>
          <w:szCs w:val="24"/>
        </w:rPr>
        <w:t>租金</w:t>
      </w:r>
      <w:r w:rsidRPr="006744D7">
        <w:rPr>
          <w:rFonts w:ascii="微软雅黑" w:eastAsia="微软雅黑" w:hAnsi="微软雅黑" w:hint="eastAsia"/>
          <w:spacing w:val="4"/>
          <w:sz w:val="24"/>
          <w:szCs w:val="24"/>
        </w:rPr>
        <w:t>等实际损失的，适用国家赔偿法</w:t>
      </w:r>
      <w:r w:rsidRPr="006744D7">
        <w:rPr>
          <w:rFonts w:ascii="微软雅黑" w:eastAsia="微软雅黑" w:hAnsi="微软雅黑" w:hint="eastAsia"/>
          <w:color w:val="C00000"/>
          <w:spacing w:val="4"/>
          <w:sz w:val="24"/>
          <w:szCs w:val="24"/>
        </w:rPr>
        <w:t>第三十六条第八项</w:t>
      </w:r>
      <w:r w:rsidRPr="006744D7">
        <w:rPr>
          <w:rFonts w:ascii="微软雅黑" w:eastAsia="微软雅黑" w:hAnsi="微软雅黑" w:hint="eastAsia"/>
          <w:spacing w:val="4"/>
          <w:sz w:val="24"/>
          <w:szCs w:val="24"/>
        </w:rPr>
        <w:t>的规定予以赔偿。</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第十五条</w:t>
      </w:r>
      <w:r w:rsidR="00205B52"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侵犯公民、法人和其他组织的财产权，按照错误执行行为发生时的市场价格不足以弥补受害人损失或者该价格无法确定的，可以采用下列方式计算损失：</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（一）按照错误执行行为发生时的市场价格计算财产损失并支付利息，利息计算期间从错误执行行为实施之日起</w:t>
      </w:r>
      <w:proofErr w:type="gramStart"/>
      <w:r w:rsidRPr="006744D7">
        <w:rPr>
          <w:rFonts w:ascii="微软雅黑" w:eastAsia="微软雅黑" w:hAnsi="微软雅黑" w:hint="eastAsia"/>
          <w:sz w:val="24"/>
          <w:szCs w:val="24"/>
        </w:rPr>
        <w:t>至赔偿</w:t>
      </w:r>
      <w:proofErr w:type="gramEnd"/>
      <w:r w:rsidRPr="006744D7">
        <w:rPr>
          <w:rFonts w:ascii="微软雅黑" w:eastAsia="微软雅黑" w:hAnsi="微软雅黑" w:hint="eastAsia"/>
          <w:sz w:val="24"/>
          <w:szCs w:val="24"/>
        </w:rPr>
        <w:t>决定</w:t>
      </w:r>
      <w:proofErr w:type="gramStart"/>
      <w:r w:rsidRPr="006744D7">
        <w:rPr>
          <w:rFonts w:ascii="微软雅黑" w:eastAsia="微软雅黑" w:hAnsi="微软雅黑" w:hint="eastAsia"/>
          <w:sz w:val="24"/>
          <w:szCs w:val="24"/>
        </w:rPr>
        <w:t>作出</w:t>
      </w:r>
      <w:proofErr w:type="gramEnd"/>
      <w:r w:rsidRPr="006744D7">
        <w:rPr>
          <w:rFonts w:ascii="微软雅黑" w:eastAsia="微软雅黑" w:hAnsi="微软雅黑" w:hint="eastAsia"/>
          <w:sz w:val="24"/>
          <w:szCs w:val="24"/>
        </w:rPr>
        <w:t>之日止；</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（二）错误执行行为发生时的市场价格无法确定，或者因时间跨度长、市场价格波动大等因素按照错误执行行为发生时的市场价格计算显失公平的，可以参照赔偿决定</w:t>
      </w:r>
      <w:proofErr w:type="gramStart"/>
      <w:r w:rsidRPr="006744D7">
        <w:rPr>
          <w:rFonts w:ascii="微软雅黑" w:eastAsia="微软雅黑" w:hAnsi="微软雅黑" w:hint="eastAsia"/>
          <w:sz w:val="24"/>
          <w:szCs w:val="24"/>
        </w:rPr>
        <w:t>作出</w:t>
      </w:r>
      <w:proofErr w:type="gramEnd"/>
      <w:r w:rsidRPr="006744D7">
        <w:rPr>
          <w:rFonts w:ascii="微软雅黑" w:eastAsia="微软雅黑" w:hAnsi="微软雅黑" w:hint="eastAsia"/>
          <w:sz w:val="24"/>
          <w:szCs w:val="24"/>
        </w:rPr>
        <w:t>时同类财产市场价格计算；</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（三）其他合理方式。</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第十六条</w:t>
      </w:r>
      <w:r w:rsidR="00205B52"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错误执行造成受害人停产停业的，下列损失属于停产停业期间必要的经常性费用开支：</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（一）必要留守职工工资；</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（二）必须缴纳的税款、社会保险费；</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（三）应当缴纳的水电费、保管费、仓储费、承包费；</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（四）合理的房屋场地租金、设备租金、设备折旧费；</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（五）维系停产停业期间运营所需的其他基本开支。</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Fonts w:ascii="微软雅黑" w:eastAsia="微软雅黑" w:hAnsi="微软雅黑" w:hint="eastAsia"/>
          <w:sz w:val="24"/>
          <w:szCs w:val="24"/>
        </w:rPr>
        <w:t>错误执行生产设备、用于营运的运输工具，致使受害人丧失唯一生活来源的，按照其实际损失予以赔偿。</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第十七条</w:t>
      </w:r>
      <w:r w:rsidR="00205B52"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u w:val="dotted"/>
        </w:rPr>
        <w:t>错误执行侵犯债权的，赔偿范围一般应当以债权标的额为限。债权受让人申请赔偿的，赔偿范围以其受让债权时支付的对价为限。</w:t>
      </w:r>
    </w:p>
    <w:p w:rsidR="005928B1" w:rsidRPr="006744D7" w:rsidRDefault="00F745A1" w:rsidP="006744D7">
      <w:pPr>
        <w:pStyle w:val="ae"/>
        <w:spacing w:line="400" w:lineRule="exact"/>
        <w:ind w:firstLine="480"/>
        <w:rPr>
          <w:rFonts w:ascii="微软雅黑" w:eastAsia="微软雅黑" w:hAnsi="微软雅黑"/>
          <w:spacing w:val="4"/>
          <w:sz w:val="24"/>
          <w:szCs w:val="24"/>
        </w:rPr>
      </w:pPr>
      <w:r w:rsidRPr="006744D7">
        <w:rPr>
          <w:rStyle w:val="af"/>
          <w:rFonts w:ascii="微软雅黑" w:eastAsia="微软雅黑" w:hAnsi="微软雅黑" w:hint="eastAsia"/>
          <w:b/>
          <w:sz w:val="24"/>
          <w:szCs w:val="24"/>
        </w:rPr>
        <w:t>第十八条</w:t>
      </w:r>
      <w:r w:rsidR="00205B52"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违法采取保全措施的案件进入执行程序后，</w:t>
      </w:r>
      <w:r w:rsidRPr="006744D7">
        <w:rPr>
          <w:rFonts w:ascii="微软雅黑" w:eastAsia="微软雅黑" w:hAnsi="微软雅黑" w:hint="eastAsia"/>
          <w:spacing w:val="4"/>
          <w:sz w:val="24"/>
          <w:szCs w:val="24"/>
        </w:rPr>
        <w:t>公民、法人和其他组织申请赔偿的，应当作为错误执行案件予以立案审查。</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第十九条</w:t>
      </w:r>
      <w:r w:rsidR="00205B52"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审理违法采取妨害诉讼的强制措施、保全、先予执行赔偿案件，可以参照适用本解释。</w:t>
      </w:r>
    </w:p>
    <w:p w:rsidR="005928B1" w:rsidRPr="006744D7" w:rsidRDefault="00F745A1" w:rsidP="006744D7">
      <w:pPr>
        <w:pStyle w:val="ae"/>
        <w:spacing w:line="400" w:lineRule="exact"/>
        <w:ind w:firstLine="480"/>
        <w:rPr>
          <w:rFonts w:ascii="微软雅黑" w:eastAsia="微软雅黑" w:hAnsi="微软雅黑"/>
          <w:sz w:val="24"/>
          <w:szCs w:val="24"/>
        </w:rPr>
      </w:pPr>
      <w:r w:rsidRPr="006744D7">
        <w:rPr>
          <w:rStyle w:val="af"/>
          <w:rFonts w:ascii="微软雅黑" w:eastAsia="微软雅黑" w:hAnsi="微软雅黑" w:hint="eastAsia"/>
          <w:b/>
          <w:sz w:val="24"/>
          <w:szCs w:val="24"/>
        </w:rPr>
        <w:t>第二十条</w:t>
      </w:r>
      <w:r w:rsidR="00205B52" w:rsidRPr="006744D7">
        <w:rPr>
          <w:rStyle w:val="af"/>
          <w:rFonts w:ascii="微软雅黑" w:eastAsia="微软雅黑" w:hAnsi="微软雅黑" w:hint="eastAsia"/>
          <w:sz w:val="24"/>
          <w:szCs w:val="24"/>
        </w:rPr>
        <w:t xml:space="preserve">　</w:t>
      </w:r>
      <w:r w:rsidRPr="006744D7">
        <w:rPr>
          <w:rFonts w:ascii="微软雅黑" w:eastAsia="微软雅黑" w:hAnsi="微软雅黑" w:hint="eastAsia"/>
          <w:sz w:val="24"/>
          <w:szCs w:val="24"/>
        </w:rPr>
        <w:t>本</w:t>
      </w:r>
      <w:proofErr w:type="gramStart"/>
      <w:r w:rsidRPr="006744D7">
        <w:rPr>
          <w:rFonts w:ascii="微软雅黑" w:eastAsia="微软雅黑" w:hAnsi="微软雅黑" w:hint="eastAsia"/>
          <w:sz w:val="24"/>
          <w:szCs w:val="24"/>
        </w:rPr>
        <w:t>解释自</w:t>
      </w:r>
      <w:proofErr w:type="gramEnd"/>
      <w:r w:rsidRPr="006744D7">
        <w:rPr>
          <w:rFonts w:ascii="微软雅黑" w:eastAsia="微软雅黑" w:hAnsi="微软雅黑" w:hint="eastAsia"/>
          <w:bCs/>
          <w:sz w:val="24"/>
          <w:szCs w:val="24"/>
        </w:rPr>
        <w:t>2022年3月1日</w:t>
      </w:r>
      <w:r w:rsidRPr="006744D7">
        <w:rPr>
          <w:rFonts w:ascii="微软雅黑" w:eastAsia="微软雅黑" w:hAnsi="微软雅黑" w:hint="eastAsia"/>
          <w:sz w:val="24"/>
          <w:szCs w:val="24"/>
        </w:rPr>
        <w:t>起施行。施行前本院公布的司法解释与本解释不一致的，以本解释为准。</w:t>
      </w:r>
    </w:p>
    <w:sectPr w:rsidR="005928B1" w:rsidRPr="006744D7" w:rsidSect="00FD5F64">
      <w:footerReference w:type="even" r:id="rId8"/>
      <w:footerReference w:type="default" r:id="rId9"/>
      <w:pgSz w:w="11906" w:h="16838" w:code="9"/>
      <w:pgMar w:top="720" w:right="720" w:bottom="720" w:left="720" w:header="567"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55B0" w:rsidRDefault="008055B0">
      <w:r>
        <w:separator/>
      </w:r>
    </w:p>
  </w:endnote>
  <w:endnote w:type="continuationSeparator" w:id="0">
    <w:p w:rsidR="008055B0" w:rsidRDefault="00805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78C" w:rsidRDefault="004908BF" w:rsidP="009137B4">
    <w:pPr>
      <w:pStyle w:val="af0"/>
      <w:ind w:right="-378"/>
    </w:pPr>
    <w:r>
      <w:fldChar w:fldCharType="begin"/>
    </w:r>
    <w:r w:rsidR="009137B4">
      <w:instrText xml:space="preserve"> PAGE  \* ArabicDash  \* MERGEFORMAT </w:instrText>
    </w:r>
    <w:r>
      <w:fldChar w:fldCharType="separate"/>
    </w:r>
    <w:r w:rsidR="00FD5F64">
      <w:rPr>
        <w:noProof/>
      </w:rPr>
      <w:t>- 6 -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78C" w:rsidRDefault="004908BF" w:rsidP="00FD5F64">
    <w:pPr>
      <w:pStyle w:val="af1"/>
      <w:ind w:left="-378" w:firstLineChars="3600" w:firstLine="10080"/>
    </w:pPr>
    <w:r>
      <w:fldChar w:fldCharType="begin"/>
    </w:r>
    <w:r w:rsidR="009137B4">
      <w:instrText xml:space="preserve"> PAGE  \* ArabicDash  \* MERGEFORMAT </w:instrText>
    </w:r>
    <w:r>
      <w:fldChar w:fldCharType="separate"/>
    </w:r>
    <w:r w:rsidR="001834CD">
      <w:rPr>
        <w:noProof/>
      </w:rPr>
      <w:t>- 2 -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55B0" w:rsidRDefault="008055B0">
      <w:r>
        <w:separator/>
      </w:r>
    </w:p>
  </w:footnote>
  <w:footnote w:type="continuationSeparator" w:id="0">
    <w:p w:rsidR="008055B0" w:rsidRDefault="008055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4846B0"/>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5AAE5B34"/>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5E7C3A3C"/>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39F009BA"/>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020E470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7480AF06"/>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79FE948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B38A4D1C"/>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234443B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C2387018"/>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GYyNWIxNjUxNTg5MTAyMmRhODhlNjJlOTYyMGM1MWUifQ=="/>
  </w:docVars>
  <w:rsids>
    <w:rsidRoot w:val="002D6C55"/>
    <w:rsid w:val="000051BA"/>
    <w:rsid w:val="00007DC9"/>
    <w:rsid w:val="00022FF2"/>
    <w:rsid w:val="000246CF"/>
    <w:rsid w:val="00026B55"/>
    <w:rsid w:val="000300E0"/>
    <w:rsid w:val="0004157A"/>
    <w:rsid w:val="00041639"/>
    <w:rsid w:val="00046FD0"/>
    <w:rsid w:val="00060A39"/>
    <w:rsid w:val="00060B3A"/>
    <w:rsid w:val="00062961"/>
    <w:rsid w:val="000658AA"/>
    <w:rsid w:val="00070A8B"/>
    <w:rsid w:val="000720A0"/>
    <w:rsid w:val="00072E51"/>
    <w:rsid w:val="000831A5"/>
    <w:rsid w:val="00092662"/>
    <w:rsid w:val="00093500"/>
    <w:rsid w:val="00094871"/>
    <w:rsid w:val="000A67EC"/>
    <w:rsid w:val="000B1F15"/>
    <w:rsid w:val="000B47FF"/>
    <w:rsid w:val="000B743D"/>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834CD"/>
    <w:rsid w:val="001A7520"/>
    <w:rsid w:val="001B131A"/>
    <w:rsid w:val="001B153F"/>
    <w:rsid w:val="001B6523"/>
    <w:rsid w:val="001B6677"/>
    <w:rsid w:val="001D4E14"/>
    <w:rsid w:val="001D5662"/>
    <w:rsid w:val="001E1AB1"/>
    <w:rsid w:val="00205B52"/>
    <w:rsid w:val="002064F7"/>
    <w:rsid w:val="00206B2B"/>
    <w:rsid w:val="0021638E"/>
    <w:rsid w:val="002216B9"/>
    <w:rsid w:val="0023259F"/>
    <w:rsid w:val="00233F94"/>
    <w:rsid w:val="00235183"/>
    <w:rsid w:val="00241E35"/>
    <w:rsid w:val="002428F9"/>
    <w:rsid w:val="00253813"/>
    <w:rsid w:val="0025742F"/>
    <w:rsid w:val="002671B1"/>
    <w:rsid w:val="00271C80"/>
    <w:rsid w:val="00277543"/>
    <w:rsid w:val="00281EEF"/>
    <w:rsid w:val="0028710F"/>
    <w:rsid w:val="002A0E27"/>
    <w:rsid w:val="002A0E47"/>
    <w:rsid w:val="002A1765"/>
    <w:rsid w:val="002A1BB0"/>
    <w:rsid w:val="002A7E25"/>
    <w:rsid w:val="002B5E8C"/>
    <w:rsid w:val="002C11D2"/>
    <w:rsid w:val="002D6C55"/>
    <w:rsid w:val="002E52C2"/>
    <w:rsid w:val="002E71C4"/>
    <w:rsid w:val="0030431D"/>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2EA0"/>
    <w:rsid w:val="00424C9C"/>
    <w:rsid w:val="00431DB2"/>
    <w:rsid w:val="00432CA7"/>
    <w:rsid w:val="004358E6"/>
    <w:rsid w:val="00440B14"/>
    <w:rsid w:val="00447D9F"/>
    <w:rsid w:val="00454D12"/>
    <w:rsid w:val="00463561"/>
    <w:rsid w:val="004657EF"/>
    <w:rsid w:val="004724D5"/>
    <w:rsid w:val="00473BA4"/>
    <w:rsid w:val="004745A3"/>
    <w:rsid w:val="0048272B"/>
    <w:rsid w:val="004908BF"/>
    <w:rsid w:val="00493ABE"/>
    <w:rsid w:val="004A69A0"/>
    <w:rsid w:val="004B0465"/>
    <w:rsid w:val="004B1A57"/>
    <w:rsid w:val="004B2619"/>
    <w:rsid w:val="004B7D8C"/>
    <w:rsid w:val="004C1EAA"/>
    <w:rsid w:val="004C4DF7"/>
    <w:rsid w:val="004C569C"/>
    <w:rsid w:val="004F5158"/>
    <w:rsid w:val="00506C84"/>
    <w:rsid w:val="005142A1"/>
    <w:rsid w:val="00517CAB"/>
    <w:rsid w:val="00536EBF"/>
    <w:rsid w:val="0053713F"/>
    <w:rsid w:val="005433C2"/>
    <w:rsid w:val="005502F2"/>
    <w:rsid w:val="00562083"/>
    <w:rsid w:val="0057423C"/>
    <w:rsid w:val="0058350A"/>
    <w:rsid w:val="00586344"/>
    <w:rsid w:val="005928B1"/>
    <w:rsid w:val="00594376"/>
    <w:rsid w:val="005A3B1C"/>
    <w:rsid w:val="005A56F6"/>
    <w:rsid w:val="005A6C12"/>
    <w:rsid w:val="005C1972"/>
    <w:rsid w:val="005D3469"/>
    <w:rsid w:val="005E1766"/>
    <w:rsid w:val="005E2A4A"/>
    <w:rsid w:val="005E2E84"/>
    <w:rsid w:val="005E48B7"/>
    <w:rsid w:val="005F1B3D"/>
    <w:rsid w:val="00602816"/>
    <w:rsid w:val="00604ACB"/>
    <w:rsid w:val="00606C5B"/>
    <w:rsid w:val="00612F03"/>
    <w:rsid w:val="006171AA"/>
    <w:rsid w:val="006178C3"/>
    <w:rsid w:val="00621BAF"/>
    <w:rsid w:val="0062410E"/>
    <w:rsid w:val="0062678C"/>
    <w:rsid w:val="00626CE8"/>
    <w:rsid w:val="00661621"/>
    <w:rsid w:val="00663037"/>
    <w:rsid w:val="006711F4"/>
    <w:rsid w:val="006744D7"/>
    <w:rsid w:val="0068140B"/>
    <w:rsid w:val="00685825"/>
    <w:rsid w:val="0069347C"/>
    <w:rsid w:val="006B086F"/>
    <w:rsid w:val="006D2483"/>
    <w:rsid w:val="006E1737"/>
    <w:rsid w:val="006E1FF4"/>
    <w:rsid w:val="006E7630"/>
    <w:rsid w:val="006F0A7E"/>
    <w:rsid w:val="006F62C2"/>
    <w:rsid w:val="006F6FC3"/>
    <w:rsid w:val="006F7D77"/>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87E3C"/>
    <w:rsid w:val="007A51E0"/>
    <w:rsid w:val="007A6544"/>
    <w:rsid w:val="007A7FD3"/>
    <w:rsid w:val="007B2410"/>
    <w:rsid w:val="007C01D1"/>
    <w:rsid w:val="007C5705"/>
    <w:rsid w:val="007D13B8"/>
    <w:rsid w:val="007D4275"/>
    <w:rsid w:val="007D77CE"/>
    <w:rsid w:val="00802CDC"/>
    <w:rsid w:val="008055B0"/>
    <w:rsid w:val="00805E1D"/>
    <w:rsid w:val="00813FEC"/>
    <w:rsid w:val="00814E29"/>
    <w:rsid w:val="00823C1E"/>
    <w:rsid w:val="00826D77"/>
    <w:rsid w:val="00833183"/>
    <w:rsid w:val="0083338D"/>
    <w:rsid w:val="00855283"/>
    <w:rsid w:val="008701AB"/>
    <w:rsid w:val="0087139A"/>
    <w:rsid w:val="00877798"/>
    <w:rsid w:val="008802DB"/>
    <w:rsid w:val="00881967"/>
    <w:rsid w:val="00885F48"/>
    <w:rsid w:val="00890F76"/>
    <w:rsid w:val="0089274E"/>
    <w:rsid w:val="00897E2D"/>
    <w:rsid w:val="008A08FA"/>
    <w:rsid w:val="008C5717"/>
    <w:rsid w:val="008E70E5"/>
    <w:rsid w:val="008F50DB"/>
    <w:rsid w:val="008F5238"/>
    <w:rsid w:val="008F7723"/>
    <w:rsid w:val="00902BDD"/>
    <w:rsid w:val="00904BC8"/>
    <w:rsid w:val="00911248"/>
    <w:rsid w:val="009137B4"/>
    <w:rsid w:val="00913A4E"/>
    <w:rsid w:val="00925F75"/>
    <w:rsid w:val="00931EB4"/>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1EA"/>
    <w:rsid w:val="00A212C7"/>
    <w:rsid w:val="00A23406"/>
    <w:rsid w:val="00A27EDD"/>
    <w:rsid w:val="00A35D41"/>
    <w:rsid w:val="00A40953"/>
    <w:rsid w:val="00A459E3"/>
    <w:rsid w:val="00A571FE"/>
    <w:rsid w:val="00A636AF"/>
    <w:rsid w:val="00A773EC"/>
    <w:rsid w:val="00AA03DB"/>
    <w:rsid w:val="00AA164E"/>
    <w:rsid w:val="00AA3B2D"/>
    <w:rsid w:val="00AA7268"/>
    <w:rsid w:val="00AB0D6D"/>
    <w:rsid w:val="00AB26EB"/>
    <w:rsid w:val="00AB68DD"/>
    <w:rsid w:val="00AC2B0B"/>
    <w:rsid w:val="00AC4F2A"/>
    <w:rsid w:val="00AD35D8"/>
    <w:rsid w:val="00AD6BB8"/>
    <w:rsid w:val="00AF6D19"/>
    <w:rsid w:val="00B018B8"/>
    <w:rsid w:val="00B1436F"/>
    <w:rsid w:val="00B17FDC"/>
    <w:rsid w:val="00B22148"/>
    <w:rsid w:val="00B25C4D"/>
    <w:rsid w:val="00B32A99"/>
    <w:rsid w:val="00B364E6"/>
    <w:rsid w:val="00B47C30"/>
    <w:rsid w:val="00B47F03"/>
    <w:rsid w:val="00B62010"/>
    <w:rsid w:val="00B6417D"/>
    <w:rsid w:val="00B712AC"/>
    <w:rsid w:val="00B82084"/>
    <w:rsid w:val="00B95E1A"/>
    <w:rsid w:val="00BB4808"/>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41CE2"/>
    <w:rsid w:val="00C452E4"/>
    <w:rsid w:val="00C53D36"/>
    <w:rsid w:val="00C57E0D"/>
    <w:rsid w:val="00C636EE"/>
    <w:rsid w:val="00C66137"/>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F48"/>
    <w:rsid w:val="00D937CE"/>
    <w:rsid w:val="00D97443"/>
    <w:rsid w:val="00DB1764"/>
    <w:rsid w:val="00DB2440"/>
    <w:rsid w:val="00DB3C8A"/>
    <w:rsid w:val="00DB5F18"/>
    <w:rsid w:val="00DC5F89"/>
    <w:rsid w:val="00DD0C51"/>
    <w:rsid w:val="00DD7AE6"/>
    <w:rsid w:val="00DE1C14"/>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215"/>
    <w:rsid w:val="00E956E5"/>
    <w:rsid w:val="00E95DF8"/>
    <w:rsid w:val="00E97496"/>
    <w:rsid w:val="00EB642C"/>
    <w:rsid w:val="00EB67B5"/>
    <w:rsid w:val="00EB6A82"/>
    <w:rsid w:val="00EB79DB"/>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64D94"/>
    <w:rsid w:val="00F70562"/>
    <w:rsid w:val="00F744B5"/>
    <w:rsid w:val="00F745A1"/>
    <w:rsid w:val="00F74986"/>
    <w:rsid w:val="00F845F5"/>
    <w:rsid w:val="00F84788"/>
    <w:rsid w:val="00F865EA"/>
    <w:rsid w:val="00F90AF4"/>
    <w:rsid w:val="00F92C7B"/>
    <w:rsid w:val="00FA21BD"/>
    <w:rsid w:val="00FB3DE0"/>
    <w:rsid w:val="00FB46C7"/>
    <w:rsid w:val="00FC2B5F"/>
    <w:rsid w:val="00FD0009"/>
    <w:rsid w:val="00FD51B5"/>
    <w:rsid w:val="00FD5F64"/>
    <w:rsid w:val="00FF402A"/>
    <w:rsid w:val="00FF690A"/>
    <w:rsid w:val="24F75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EC8B4F"/>
  <w15:docId w15:val="{2FAC5F22-2608-4D68-AC12-04FF6D0F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26E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sid w:val="00AB26EB"/>
    <w:rPr>
      <w:rFonts w:ascii="宋体" w:hAnsi="Courier New" w:cs="Courier New"/>
      <w:szCs w:val="21"/>
    </w:rPr>
  </w:style>
  <w:style w:type="paragraph" w:styleId="a5">
    <w:name w:val="Balloon Text"/>
    <w:basedOn w:val="a"/>
    <w:link w:val="a6"/>
    <w:qFormat/>
    <w:rsid w:val="00AB26EB"/>
    <w:rPr>
      <w:sz w:val="18"/>
      <w:szCs w:val="18"/>
    </w:rPr>
  </w:style>
  <w:style w:type="paragraph" w:styleId="a7">
    <w:name w:val="footer"/>
    <w:basedOn w:val="a"/>
    <w:qFormat/>
    <w:rsid w:val="00AB26EB"/>
    <w:pPr>
      <w:tabs>
        <w:tab w:val="center" w:pos="4153"/>
        <w:tab w:val="right" w:pos="8306"/>
      </w:tabs>
      <w:snapToGrid w:val="0"/>
      <w:jc w:val="left"/>
    </w:pPr>
    <w:rPr>
      <w:sz w:val="18"/>
      <w:szCs w:val="18"/>
    </w:rPr>
  </w:style>
  <w:style w:type="paragraph" w:styleId="a8">
    <w:name w:val="header"/>
    <w:basedOn w:val="a"/>
    <w:link w:val="a9"/>
    <w:rsid w:val="0062678C"/>
    <w:pPr>
      <w:tabs>
        <w:tab w:val="center" w:pos="4153"/>
        <w:tab w:val="right" w:pos="8306"/>
      </w:tabs>
      <w:snapToGrid w:val="0"/>
      <w:jc w:val="center"/>
    </w:pPr>
    <w:rPr>
      <w:sz w:val="18"/>
      <w:szCs w:val="18"/>
    </w:rPr>
  </w:style>
  <w:style w:type="character" w:styleId="aa">
    <w:name w:val="page number"/>
    <w:basedOn w:val="a0"/>
    <w:rsid w:val="00AB26EB"/>
  </w:style>
  <w:style w:type="paragraph" w:customStyle="1" w:styleId="ParaCharCharCharCharCharCharChar">
    <w:name w:val="默认段落字体 Para Char Char Char Char Char Char Char"/>
    <w:basedOn w:val="a"/>
    <w:rsid w:val="00AB26EB"/>
  </w:style>
  <w:style w:type="character" w:customStyle="1" w:styleId="a9">
    <w:name w:val="页眉 字符"/>
    <w:basedOn w:val="a0"/>
    <w:link w:val="a8"/>
    <w:qFormat/>
    <w:rsid w:val="0062678C"/>
    <w:rPr>
      <w:kern w:val="2"/>
      <w:sz w:val="18"/>
      <w:szCs w:val="18"/>
    </w:rPr>
  </w:style>
  <w:style w:type="character" w:customStyle="1" w:styleId="a6">
    <w:name w:val="批注框文本 字符"/>
    <w:basedOn w:val="a0"/>
    <w:link w:val="a5"/>
    <w:rsid w:val="00AB26EB"/>
    <w:rPr>
      <w:kern w:val="2"/>
      <w:sz w:val="18"/>
      <w:szCs w:val="18"/>
    </w:rPr>
  </w:style>
  <w:style w:type="character" w:customStyle="1" w:styleId="a4">
    <w:name w:val="纯文本 字符"/>
    <w:basedOn w:val="a0"/>
    <w:link w:val="a3"/>
    <w:uiPriority w:val="99"/>
    <w:rsid w:val="00AB26EB"/>
    <w:rPr>
      <w:rFonts w:ascii="宋体" w:hAnsi="Courier New" w:cs="Courier New"/>
      <w:kern w:val="2"/>
      <w:sz w:val="21"/>
      <w:szCs w:val="21"/>
    </w:rPr>
  </w:style>
  <w:style w:type="paragraph" w:customStyle="1" w:styleId="ab">
    <w:name w:val="法 标题"/>
    <w:qFormat/>
    <w:rsid w:val="00902BDD"/>
    <w:pPr>
      <w:widowControl w:val="0"/>
      <w:spacing w:line="560" w:lineRule="exact"/>
      <w:jc w:val="center"/>
    </w:pPr>
    <w:rPr>
      <w:rFonts w:ascii="仿宋_GB2312" w:hAnsi="仿宋_GB2312" w:cs="仿宋_GB2312"/>
      <w:kern w:val="2"/>
      <w:sz w:val="44"/>
      <w:szCs w:val="32"/>
    </w:rPr>
  </w:style>
  <w:style w:type="paragraph" w:customStyle="1" w:styleId="ac">
    <w:name w:val="法 法释"/>
    <w:qFormat/>
    <w:rsid w:val="00902BDD"/>
    <w:pPr>
      <w:widowControl w:val="0"/>
      <w:spacing w:line="560" w:lineRule="exact"/>
      <w:jc w:val="center"/>
    </w:pPr>
    <w:rPr>
      <w:rFonts w:ascii="楷体_GB2312" w:eastAsia="楷体_GB2312" w:hAnsi="宋体" w:cs="宋体"/>
      <w:kern w:val="2"/>
      <w:sz w:val="32"/>
      <w:szCs w:val="30"/>
    </w:rPr>
  </w:style>
  <w:style w:type="paragraph" w:customStyle="1" w:styleId="ad">
    <w:name w:val="法 法释后"/>
    <w:qFormat/>
    <w:rsid w:val="00902BDD"/>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e">
    <w:name w:val="法 正文"/>
    <w:qFormat/>
    <w:rsid w:val="00902BDD"/>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
    <w:name w:val="黑体　三号"/>
    <w:basedOn w:val="a0"/>
    <w:uiPriority w:val="1"/>
    <w:qFormat/>
    <w:rsid w:val="00902BDD"/>
    <w:rPr>
      <w:rFonts w:eastAsia="黑体"/>
      <w:sz w:val="32"/>
    </w:rPr>
  </w:style>
  <w:style w:type="paragraph" w:customStyle="1" w:styleId="af0">
    <w:name w:val="法 页码 偶"/>
    <w:qFormat/>
    <w:rsid w:val="009137B4"/>
    <w:pPr>
      <w:widowControl w:val="0"/>
      <w:spacing w:line="560" w:lineRule="exact"/>
      <w:ind w:rightChars="-180" w:right="-180"/>
      <w:jc w:val="right"/>
    </w:pPr>
    <w:rPr>
      <w:rFonts w:ascii="宋体"/>
      <w:kern w:val="2"/>
      <w:sz w:val="28"/>
      <w:szCs w:val="18"/>
    </w:rPr>
  </w:style>
  <w:style w:type="paragraph" w:customStyle="1" w:styleId="af1">
    <w:name w:val="法 页码 奇"/>
    <w:qFormat/>
    <w:rsid w:val="009137B4"/>
    <w:pPr>
      <w:widowControl w:val="0"/>
      <w:spacing w:line="560" w:lineRule="exact"/>
      <w:ind w:leftChars="-180" w:left="-180"/>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39D39-D9A3-426B-8DD0-A3E662F96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480</Words>
  <Characters>2737</Characters>
  <Application>Microsoft Office Word</Application>
  <DocSecurity>0</DocSecurity>
  <Lines>22</Lines>
  <Paragraphs>6</Paragraphs>
  <ScaleCrop>false</ScaleCrop>
  <Company>Lenovo (Beijing) Limited</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29</cp:revision>
  <cp:lastPrinted>2014-04-03T09:04:00Z</cp:lastPrinted>
  <dcterms:created xsi:type="dcterms:W3CDTF">2022-02-08T07:38:00Z</dcterms:created>
  <dcterms:modified xsi:type="dcterms:W3CDTF">2025-08-26T03:57:00Z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B2CC289EAC8747E68A0DFC0D1C48BEC5</vt:lpwstr>
  </property>
</Properties>
</file>